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D802" w14:textId="33614897" w:rsidR="007536E6" w:rsidRDefault="004258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FACULDADE INTERNACIONAL DE TEOLOGIA REFORMADA</w:t>
      </w:r>
    </w:p>
    <w:p w14:paraId="3FA0FAA0" w14:textId="1468789A" w:rsidR="0042582D" w:rsidRDefault="004258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Disciplina: </w:t>
      </w:r>
      <w:r>
        <w:rPr>
          <w:sz w:val="24"/>
          <w:szCs w:val="24"/>
        </w:rPr>
        <w:t>BI 303 Metodologia da Pesquisa Exegética</w:t>
      </w:r>
    </w:p>
    <w:p w14:paraId="06E757DB" w14:textId="2A2FA884" w:rsidR="0042582D" w:rsidRPr="0042582D" w:rsidRDefault="0042582D">
      <w:pPr>
        <w:rPr>
          <w:sz w:val="24"/>
          <w:szCs w:val="24"/>
        </w:rPr>
      </w:pPr>
      <w:r w:rsidRPr="0042582D">
        <w:rPr>
          <w:b/>
          <w:bCs/>
          <w:sz w:val="24"/>
          <w:szCs w:val="24"/>
        </w:rPr>
        <w:t xml:space="preserve">Prof.: </w:t>
      </w:r>
      <w:r>
        <w:rPr>
          <w:sz w:val="24"/>
          <w:szCs w:val="24"/>
        </w:rPr>
        <w:t>Rev. Tarcizio Carvalho</w:t>
      </w:r>
    </w:p>
    <w:p w14:paraId="5B071F28" w14:textId="0399D585" w:rsidR="007536E6" w:rsidRDefault="007536E6">
      <w:pPr>
        <w:rPr>
          <w:b/>
          <w:bCs/>
          <w:sz w:val="24"/>
          <w:szCs w:val="24"/>
        </w:rPr>
      </w:pPr>
      <w:r w:rsidRPr="0042582D">
        <w:rPr>
          <w:b/>
          <w:bCs/>
          <w:sz w:val="24"/>
          <w:szCs w:val="24"/>
        </w:rPr>
        <w:t>Aluna:</w:t>
      </w:r>
      <w:r>
        <w:rPr>
          <w:b/>
          <w:bCs/>
          <w:sz w:val="24"/>
          <w:szCs w:val="24"/>
        </w:rPr>
        <w:t xml:space="preserve"> </w:t>
      </w:r>
      <w:r w:rsidRPr="0042582D">
        <w:rPr>
          <w:sz w:val="24"/>
          <w:szCs w:val="24"/>
        </w:rPr>
        <w:t>Márcia Gomes</w:t>
      </w:r>
    </w:p>
    <w:p w14:paraId="09FBF837" w14:textId="77777777" w:rsidR="0042582D" w:rsidRDefault="0042582D">
      <w:pPr>
        <w:rPr>
          <w:b/>
          <w:bCs/>
          <w:sz w:val="24"/>
          <w:szCs w:val="24"/>
        </w:rPr>
      </w:pPr>
    </w:p>
    <w:p w14:paraId="1A0BC1D4" w14:textId="19CC7D3F" w:rsidR="007536E6" w:rsidRDefault="007536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Tarefa </w:t>
      </w:r>
      <w:r w:rsidR="00FC7CC5">
        <w:rPr>
          <w:b/>
          <w:bCs/>
          <w:sz w:val="24"/>
          <w:szCs w:val="24"/>
        </w:rPr>
        <w:t>2</w:t>
      </w:r>
      <w:r w:rsidR="00C04C2E">
        <w:rPr>
          <w:b/>
          <w:bCs/>
          <w:sz w:val="24"/>
          <w:szCs w:val="24"/>
        </w:rPr>
        <w:t>3</w:t>
      </w:r>
    </w:p>
    <w:p w14:paraId="4B2B836E" w14:textId="7E58C652" w:rsidR="00D21F5C" w:rsidRDefault="006A37D9" w:rsidP="00D21F5C">
      <w:pPr>
        <w:rPr>
          <w:sz w:val="24"/>
          <w:szCs w:val="24"/>
        </w:rPr>
      </w:pPr>
      <w:r w:rsidRPr="006A37D9">
        <w:rPr>
          <w:sz w:val="24"/>
          <w:szCs w:val="24"/>
        </w:rPr>
        <w:t>Envie um arquivo DOC com a análise do discurso poético da passagem de Hc 3.17-19</w:t>
      </w:r>
      <w:r w:rsidR="00D21F5C" w:rsidRPr="00991261">
        <w:rPr>
          <w:sz w:val="24"/>
          <w:szCs w:val="24"/>
        </w:rPr>
        <w:t xml:space="preserve">. </w:t>
      </w:r>
    </w:p>
    <w:p w14:paraId="334C2F62" w14:textId="77777777" w:rsidR="00D21F5C" w:rsidRDefault="00D21F5C" w:rsidP="00991261">
      <w:pPr>
        <w:rPr>
          <w:b/>
          <w:bCs/>
          <w:sz w:val="24"/>
          <w:szCs w:val="24"/>
        </w:rPr>
      </w:pPr>
    </w:p>
    <w:p w14:paraId="709863C6" w14:textId="5F5DF9FC" w:rsidR="00991261" w:rsidRPr="00991261" w:rsidRDefault="00991261" w:rsidP="00991261">
      <w:pPr>
        <w:rPr>
          <w:b/>
          <w:bCs/>
          <w:sz w:val="24"/>
          <w:szCs w:val="24"/>
        </w:rPr>
      </w:pPr>
      <w:r w:rsidRPr="00991261">
        <w:rPr>
          <w:b/>
          <w:bCs/>
          <w:sz w:val="24"/>
          <w:szCs w:val="24"/>
        </w:rPr>
        <w:t>Habacuque 3</w:t>
      </w:r>
      <w:r w:rsidR="00D21F5C">
        <w:rPr>
          <w:b/>
          <w:bCs/>
          <w:sz w:val="24"/>
          <w:szCs w:val="24"/>
        </w:rPr>
        <w:t>.</w:t>
      </w:r>
      <w:r w:rsidRPr="00991261">
        <w:rPr>
          <w:b/>
          <w:bCs/>
          <w:sz w:val="24"/>
          <w:szCs w:val="24"/>
        </w:rPr>
        <w:t>17-19 ARA</w:t>
      </w:r>
    </w:p>
    <w:p w14:paraId="38045474" w14:textId="21388A42" w:rsidR="007536E6" w:rsidRPr="00D21F5C" w:rsidRDefault="00991261" w:rsidP="00D21F5C">
      <w:pPr>
        <w:jc w:val="center"/>
        <w:rPr>
          <w:i/>
          <w:iCs/>
          <w:sz w:val="24"/>
          <w:szCs w:val="24"/>
        </w:rPr>
      </w:pPr>
      <w:r w:rsidRPr="00D21F5C">
        <w:rPr>
          <w:i/>
          <w:iCs/>
          <w:sz w:val="24"/>
          <w:szCs w:val="24"/>
        </w:rPr>
        <w:t>Ainda que a figueira não floresça, nem haja fruto na vide; o produto da oliveira minta, e os campos não produzam mantimento; as ovelhas sejam arrebatadas do aprisco, e nos currais não haja gado, todavia, eu me alegro no SENHOR, exulto no Deus da minha salvação. O SENHOR Deus é a minha fortaleza, e faz os meus pés como os da corça, e me faz andar altaneiramente. Ao mestre de canto. Para instrumentos de cordas.</w:t>
      </w:r>
    </w:p>
    <w:p w14:paraId="307E5153" w14:textId="77777777" w:rsidR="00D21F5C" w:rsidRDefault="00D21F5C">
      <w:pPr>
        <w:rPr>
          <w:sz w:val="24"/>
          <w:szCs w:val="24"/>
        </w:rPr>
      </w:pPr>
    </w:p>
    <w:p w14:paraId="46C3744B" w14:textId="3FD615E9" w:rsidR="00CB161F" w:rsidRDefault="00CB161F" w:rsidP="00B312D5">
      <w:pPr>
        <w:rPr>
          <w:sz w:val="24"/>
          <w:szCs w:val="24"/>
        </w:rPr>
      </w:pPr>
      <w:r w:rsidRPr="00CB161F">
        <w:rPr>
          <w:sz w:val="24"/>
          <w:szCs w:val="24"/>
        </w:rPr>
        <w:t xml:space="preserve">Habacuque 3 </w:t>
      </w:r>
      <w:r>
        <w:rPr>
          <w:sz w:val="24"/>
          <w:szCs w:val="24"/>
        </w:rPr>
        <w:t>levanta muitas discussões sobre data, autoria, composição literária</w:t>
      </w:r>
      <w:r w:rsidRPr="00CB161F">
        <w:rPr>
          <w:sz w:val="24"/>
          <w:szCs w:val="24"/>
        </w:rPr>
        <w:t>. Desde o surgimento de estudos críticos, a autenticidade deste capítulo tem sido posta em dúvida. Essa dúvida foi reforçada pela descoberta em 1947 de um comentário sobre Habacuque: na Gruta 1 em Qwnran (o Pesher Habacuque). A ausência de Habacuque 3 neste comentário levou à opinião generalizada de que o capítulo é um acréscimo posterior ao livro. A existência de uma versão grega independente de Habacuque 3 deu impulso à opinião de que Habacuque 3 existiu independentemente do resto do livro.</w:t>
      </w:r>
      <w:r>
        <w:rPr>
          <w:rStyle w:val="Refdenotaderodap"/>
          <w:sz w:val="24"/>
          <w:szCs w:val="24"/>
        </w:rPr>
        <w:footnoteReference w:id="1"/>
      </w:r>
    </w:p>
    <w:p w14:paraId="1BDFEFA5" w14:textId="52C515C6" w:rsidR="00B312D5" w:rsidRDefault="00B312D5" w:rsidP="00B312D5">
      <w:pPr>
        <w:rPr>
          <w:sz w:val="24"/>
          <w:szCs w:val="24"/>
        </w:rPr>
      </w:pPr>
      <w:r>
        <w:rPr>
          <w:sz w:val="24"/>
          <w:szCs w:val="24"/>
        </w:rPr>
        <w:t>De acordo com Prinslloo</w:t>
      </w:r>
      <w:r>
        <w:rPr>
          <w:rStyle w:val="Refdenotaderodap"/>
          <w:sz w:val="24"/>
          <w:szCs w:val="24"/>
        </w:rPr>
        <w:footnoteReference w:id="2"/>
      </w:r>
      <w:r>
        <w:rPr>
          <w:sz w:val="24"/>
          <w:szCs w:val="24"/>
        </w:rPr>
        <w:t xml:space="preserve">, </w:t>
      </w:r>
      <w:r w:rsidR="00CB161F">
        <w:rPr>
          <w:sz w:val="24"/>
          <w:szCs w:val="24"/>
        </w:rPr>
        <w:t>g</w:t>
      </w:r>
      <w:r w:rsidRPr="00B312D5">
        <w:rPr>
          <w:sz w:val="24"/>
          <w:szCs w:val="24"/>
        </w:rPr>
        <w:t>eralmente o capítulo 3 de Habacuque é lido sob uma de</w:t>
      </w:r>
      <w:r>
        <w:rPr>
          <w:sz w:val="24"/>
          <w:szCs w:val="24"/>
        </w:rPr>
        <w:t xml:space="preserve"> duas perspectivas: </w:t>
      </w:r>
      <w:r w:rsidRPr="00B312D5">
        <w:rPr>
          <w:sz w:val="24"/>
          <w:szCs w:val="24"/>
        </w:rPr>
        <w:t xml:space="preserve"> uma perspectiva da crítica literária e da redação histórica</w:t>
      </w:r>
      <w:r>
        <w:rPr>
          <w:sz w:val="24"/>
          <w:szCs w:val="24"/>
        </w:rPr>
        <w:t>, a qual afirma várias inserções posteriores dentro do texto</w:t>
      </w:r>
      <w:r w:rsidRPr="00B312D5">
        <w:rPr>
          <w:sz w:val="24"/>
          <w:szCs w:val="24"/>
        </w:rPr>
        <w:t xml:space="preserve"> ou uma perspectiva</w:t>
      </w:r>
      <w:r w:rsidR="00CB161F">
        <w:rPr>
          <w:sz w:val="24"/>
          <w:szCs w:val="24"/>
        </w:rPr>
        <w:t xml:space="preserve"> de contexto literário</w:t>
      </w:r>
      <w:r>
        <w:rPr>
          <w:sz w:val="24"/>
          <w:szCs w:val="24"/>
        </w:rPr>
        <w:t>, a qual afirma uma unidade literária</w:t>
      </w:r>
      <w:r w:rsidRPr="00B312D5">
        <w:rPr>
          <w:sz w:val="24"/>
          <w:szCs w:val="24"/>
        </w:rPr>
        <w:t>.</w:t>
      </w:r>
      <w:r w:rsidRPr="00B312D5">
        <w:rPr>
          <w:sz w:val="24"/>
          <w:szCs w:val="24"/>
        </w:rPr>
        <w:t xml:space="preserve"> </w:t>
      </w:r>
    </w:p>
    <w:p w14:paraId="59F095C9" w14:textId="0E991010" w:rsidR="00B312D5" w:rsidRPr="00B312D5" w:rsidRDefault="00B312D5" w:rsidP="00B312D5">
      <w:pPr>
        <w:ind w:left="1416"/>
        <w:jc w:val="both"/>
        <w:rPr>
          <w:sz w:val="20"/>
          <w:szCs w:val="20"/>
        </w:rPr>
      </w:pPr>
      <w:r w:rsidRPr="00B312D5">
        <w:rPr>
          <w:sz w:val="20"/>
          <w:szCs w:val="20"/>
        </w:rPr>
        <w:t>Um exemplo típico de demarcação da estrutura de</w:t>
      </w:r>
      <w:r w:rsidRPr="00B312D5">
        <w:rPr>
          <w:sz w:val="20"/>
          <w:szCs w:val="20"/>
        </w:rPr>
        <w:t xml:space="preserve"> </w:t>
      </w:r>
      <w:r w:rsidRPr="00B312D5">
        <w:rPr>
          <w:sz w:val="20"/>
          <w:szCs w:val="20"/>
        </w:rPr>
        <w:t>o texto de uma perspectiva histórica de redação é fornecido</w:t>
      </w:r>
      <w:r w:rsidRPr="00B312D5">
        <w:rPr>
          <w:sz w:val="20"/>
          <w:szCs w:val="20"/>
        </w:rPr>
        <w:t xml:space="preserve"> </w:t>
      </w:r>
      <w:r w:rsidRPr="00B312D5">
        <w:rPr>
          <w:sz w:val="20"/>
          <w:szCs w:val="20"/>
        </w:rPr>
        <w:t>por Avishur (1994: 111-205).</w:t>
      </w:r>
      <w:r w:rsidRPr="00B312D5">
        <w:rPr>
          <w:sz w:val="20"/>
          <w:szCs w:val="20"/>
        </w:rPr>
        <w:t xml:space="preserve"> </w:t>
      </w:r>
      <w:r w:rsidRPr="00B312D5">
        <w:rPr>
          <w:sz w:val="20"/>
          <w:szCs w:val="20"/>
        </w:rPr>
        <w:t>Partindo da notação</w:t>
      </w:r>
      <w:r w:rsidRPr="00B312D5">
        <w:rPr>
          <w:sz w:val="20"/>
          <w:szCs w:val="20"/>
        </w:rPr>
        <w:t xml:space="preserve"> </w:t>
      </w:r>
      <w:r w:rsidRPr="00B312D5">
        <w:rPr>
          <w:sz w:val="20"/>
          <w:szCs w:val="20"/>
        </w:rPr>
        <w:t>על שגינות</w:t>
      </w:r>
      <w:r w:rsidRPr="00B312D5">
        <w:rPr>
          <w:sz w:val="20"/>
          <w:szCs w:val="20"/>
        </w:rPr>
        <w:t xml:space="preserve"> </w:t>
      </w:r>
      <w:r w:rsidRPr="00B312D5">
        <w:rPr>
          <w:sz w:val="20"/>
          <w:szCs w:val="20"/>
        </w:rPr>
        <w:t>em 1b ele classifica Habacuque 3 como um lamento nacional</w:t>
      </w:r>
      <w:r w:rsidRPr="00B312D5">
        <w:rPr>
          <w:sz w:val="20"/>
          <w:szCs w:val="20"/>
        </w:rPr>
        <w:t xml:space="preserve"> </w:t>
      </w:r>
      <w:r w:rsidRPr="00B312D5">
        <w:rPr>
          <w:sz w:val="20"/>
          <w:szCs w:val="20"/>
        </w:rPr>
        <w:t>exibindo todas as características do gênero, a saber:</w:t>
      </w:r>
      <w:r w:rsidRPr="00B312D5">
        <w:rPr>
          <w:sz w:val="20"/>
          <w:szCs w:val="20"/>
        </w:rPr>
        <w:t xml:space="preserve"> </w:t>
      </w:r>
      <w:r w:rsidRPr="00B312D5">
        <w:rPr>
          <w:sz w:val="20"/>
          <w:szCs w:val="20"/>
        </w:rPr>
        <w:t>um lamento sobre a situação atual do povo, acompanhado por</w:t>
      </w:r>
      <w:r w:rsidRPr="00B312D5">
        <w:rPr>
          <w:sz w:val="20"/>
          <w:szCs w:val="20"/>
        </w:rPr>
        <w:t xml:space="preserve"> </w:t>
      </w:r>
      <w:r w:rsidRPr="00B312D5">
        <w:rPr>
          <w:sz w:val="20"/>
          <w:szCs w:val="20"/>
        </w:rPr>
        <w:t>uma invocação ou súplica a Deus para libertar o povo</w:t>
      </w:r>
      <w:r w:rsidRPr="00B312D5">
        <w:rPr>
          <w:sz w:val="20"/>
          <w:szCs w:val="20"/>
        </w:rPr>
        <w:t xml:space="preserve"> </w:t>
      </w:r>
      <w:r w:rsidRPr="00B312D5">
        <w:rPr>
          <w:sz w:val="20"/>
          <w:szCs w:val="20"/>
        </w:rPr>
        <w:t>de sua angústia. Incorporado em tais lamentações após o</w:t>
      </w:r>
      <w:r w:rsidRPr="00B312D5">
        <w:rPr>
          <w:sz w:val="20"/>
          <w:szCs w:val="20"/>
        </w:rPr>
        <w:t xml:space="preserve"> </w:t>
      </w:r>
      <w:r w:rsidRPr="00B312D5">
        <w:rPr>
          <w:sz w:val="20"/>
          <w:szCs w:val="20"/>
        </w:rPr>
        <w:t>invocação a Deus é um hino que descreve os feitos poderosos de Deus ...</w:t>
      </w:r>
      <w:r w:rsidRPr="00B312D5">
        <w:rPr>
          <w:sz w:val="20"/>
          <w:szCs w:val="20"/>
        </w:rPr>
        <w:t xml:space="preserve"> </w:t>
      </w:r>
      <w:r w:rsidRPr="00B312D5">
        <w:rPr>
          <w:sz w:val="20"/>
          <w:szCs w:val="20"/>
        </w:rPr>
        <w:t>que contrasta o passado glorioso com as tribulações do</w:t>
      </w:r>
      <w:r w:rsidRPr="00B312D5">
        <w:rPr>
          <w:sz w:val="20"/>
          <w:szCs w:val="20"/>
        </w:rPr>
        <w:t xml:space="preserve"> </w:t>
      </w:r>
      <w:r w:rsidRPr="00B312D5">
        <w:rPr>
          <w:sz w:val="20"/>
          <w:szCs w:val="20"/>
        </w:rPr>
        <w:t>presente. (Avishur 1994: 113)</w:t>
      </w:r>
      <w:r>
        <w:rPr>
          <w:rStyle w:val="Refdenotaderodap"/>
          <w:sz w:val="20"/>
          <w:szCs w:val="20"/>
        </w:rPr>
        <w:footnoteReference w:id="3"/>
      </w:r>
    </w:p>
    <w:p w14:paraId="778BA5B0" w14:textId="5F04CC3E" w:rsidR="00B312D5" w:rsidRDefault="00403E9B" w:rsidP="00403E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Para esses críticos, </w:t>
      </w:r>
      <w:r w:rsidRPr="00403E9B">
        <w:rPr>
          <w:sz w:val="24"/>
          <w:szCs w:val="24"/>
        </w:rPr>
        <w:t>Habacuque 3</w:t>
      </w:r>
      <w:r>
        <w:rPr>
          <w:sz w:val="24"/>
          <w:szCs w:val="24"/>
        </w:rPr>
        <w:t>.</w:t>
      </w:r>
      <w:r w:rsidRPr="00403E9B">
        <w:rPr>
          <w:sz w:val="24"/>
          <w:szCs w:val="24"/>
        </w:rPr>
        <w:t>17 e 3</w:t>
      </w:r>
      <w:r>
        <w:rPr>
          <w:sz w:val="24"/>
          <w:szCs w:val="24"/>
        </w:rPr>
        <w:t>.</w:t>
      </w:r>
      <w:r w:rsidRPr="00403E9B">
        <w:rPr>
          <w:sz w:val="24"/>
          <w:szCs w:val="24"/>
        </w:rPr>
        <w:t>18-19 são adições secundárias que não se encaixam no quiástico</w:t>
      </w:r>
      <w:r w:rsidR="00167A8D">
        <w:rPr>
          <w:rStyle w:val="Refdenotaderodap"/>
          <w:sz w:val="24"/>
          <w:szCs w:val="24"/>
        </w:rPr>
        <w:footnoteReference w:id="4"/>
      </w:r>
      <w:r w:rsidRPr="00403E9B">
        <w:rPr>
          <w:sz w:val="24"/>
          <w:szCs w:val="24"/>
        </w:rPr>
        <w:t xml:space="preserve"> original</w:t>
      </w:r>
      <w:r>
        <w:rPr>
          <w:sz w:val="24"/>
          <w:szCs w:val="24"/>
        </w:rPr>
        <w:t xml:space="preserve"> </w:t>
      </w:r>
      <w:r w:rsidRPr="00403E9B">
        <w:rPr>
          <w:sz w:val="24"/>
          <w:szCs w:val="24"/>
        </w:rPr>
        <w:t>padrão do poema. Habacuque 3</w:t>
      </w:r>
      <w:r>
        <w:rPr>
          <w:sz w:val="24"/>
          <w:szCs w:val="24"/>
        </w:rPr>
        <w:t>.</w:t>
      </w:r>
      <w:r w:rsidRPr="00403E9B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Pr="00403E9B">
        <w:rPr>
          <w:sz w:val="24"/>
          <w:szCs w:val="24"/>
        </w:rPr>
        <w:t>é uma reminiscência de Joel 1</w:t>
      </w:r>
      <w:r>
        <w:rPr>
          <w:sz w:val="24"/>
          <w:szCs w:val="24"/>
        </w:rPr>
        <w:t>.</w:t>
      </w:r>
      <w:r w:rsidRPr="00403E9B">
        <w:rPr>
          <w:sz w:val="24"/>
          <w:szCs w:val="24"/>
        </w:rPr>
        <w:t>7, 10 e 18 e descreve uma fome, um</w:t>
      </w:r>
      <w:r>
        <w:rPr>
          <w:sz w:val="24"/>
          <w:szCs w:val="24"/>
        </w:rPr>
        <w:t xml:space="preserve"> </w:t>
      </w:r>
      <w:r w:rsidRPr="00403E9B">
        <w:rPr>
          <w:sz w:val="24"/>
          <w:szCs w:val="24"/>
        </w:rPr>
        <w:t>tema estranho ao resto do livro.</w:t>
      </w:r>
      <w:r>
        <w:rPr>
          <w:sz w:val="24"/>
          <w:szCs w:val="24"/>
        </w:rPr>
        <w:t xml:space="preserve"> </w:t>
      </w:r>
      <w:r w:rsidRPr="00403E9B">
        <w:rPr>
          <w:sz w:val="24"/>
          <w:szCs w:val="24"/>
        </w:rPr>
        <w:t>Habacuque 3</w:t>
      </w:r>
      <w:r>
        <w:rPr>
          <w:sz w:val="24"/>
          <w:szCs w:val="24"/>
        </w:rPr>
        <w:t>.</w:t>
      </w:r>
      <w:r w:rsidRPr="00403E9B">
        <w:rPr>
          <w:sz w:val="24"/>
          <w:szCs w:val="24"/>
        </w:rPr>
        <w:t>18-19 é paralelo ao Salmo 18</w:t>
      </w:r>
      <w:r>
        <w:rPr>
          <w:sz w:val="24"/>
          <w:szCs w:val="24"/>
        </w:rPr>
        <w:t>.</w:t>
      </w:r>
      <w:r w:rsidRPr="00403E9B">
        <w:rPr>
          <w:sz w:val="24"/>
          <w:szCs w:val="24"/>
        </w:rPr>
        <w:t>33-34 e 47 (e</w:t>
      </w:r>
      <w:r>
        <w:rPr>
          <w:sz w:val="24"/>
          <w:szCs w:val="24"/>
        </w:rPr>
        <w:t xml:space="preserve"> </w:t>
      </w:r>
      <w:r w:rsidRPr="00403E9B">
        <w:rPr>
          <w:sz w:val="24"/>
          <w:szCs w:val="24"/>
        </w:rPr>
        <w:t>versos paralelos em 2Sm 22) e foi adicionado para dar ao salmo um</w:t>
      </w:r>
      <w:r>
        <w:rPr>
          <w:sz w:val="24"/>
          <w:szCs w:val="24"/>
        </w:rPr>
        <w:t xml:space="preserve">a </w:t>
      </w:r>
      <w:r w:rsidRPr="00403E9B">
        <w:rPr>
          <w:sz w:val="24"/>
          <w:szCs w:val="24"/>
        </w:rPr>
        <w:t>conclusão positiva</w:t>
      </w:r>
      <w:r>
        <w:rPr>
          <w:sz w:val="24"/>
          <w:szCs w:val="24"/>
        </w:rPr>
        <w:t>.</w:t>
      </w:r>
      <w:r>
        <w:rPr>
          <w:rStyle w:val="Refdenotaderodap"/>
          <w:sz w:val="24"/>
          <w:szCs w:val="24"/>
        </w:rPr>
        <w:footnoteReference w:id="5"/>
      </w:r>
    </w:p>
    <w:p w14:paraId="62A1DA42" w14:textId="35B220A9" w:rsidR="00E5556A" w:rsidRDefault="00403E9B" w:rsidP="00167A8D">
      <w:pPr>
        <w:rPr>
          <w:sz w:val="24"/>
          <w:szCs w:val="24"/>
        </w:rPr>
      </w:pPr>
      <w:r>
        <w:rPr>
          <w:sz w:val="24"/>
          <w:szCs w:val="24"/>
        </w:rPr>
        <w:t>Os estudiosos habituados a uma perspectiva literária consideram</w:t>
      </w:r>
      <w:r w:rsidRPr="00403E9B">
        <w:rPr>
          <w:sz w:val="24"/>
          <w:szCs w:val="24"/>
        </w:rPr>
        <w:t xml:space="preserve"> Habacuque 3 como uma teofania (3</w:t>
      </w:r>
      <w:r>
        <w:rPr>
          <w:sz w:val="24"/>
          <w:szCs w:val="24"/>
        </w:rPr>
        <w:t>.</w:t>
      </w:r>
      <w:r w:rsidRPr="00403E9B">
        <w:rPr>
          <w:sz w:val="24"/>
          <w:szCs w:val="24"/>
        </w:rPr>
        <w:t>3-15) em duas partes (3</w:t>
      </w:r>
      <w:r>
        <w:rPr>
          <w:sz w:val="24"/>
          <w:szCs w:val="24"/>
        </w:rPr>
        <w:t>.</w:t>
      </w:r>
      <w:r w:rsidRPr="00403E9B">
        <w:rPr>
          <w:sz w:val="24"/>
          <w:szCs w:val="24"/>
        </w:rPr>
        <w:t>3-7 e 3</w:t>
      </w:r>
      <w:r>
        <w:rPr>
          <w:sz w:val="24"/>
          <w:szCs w:val="24"/>
        </w:rPr>
        <w:t>.</w:t>
      </w:r>
      <w:r w:rsidRPr="00403E9B">
        <w:rPr>
          <w:sz w:val="24"/>
          <w:szCs w:val="24"/>
        </w:rPr>
        <w:t>8-14) encapsulado por uma oração de primeira pessoa do singular (3</w:t>
      </w:r>
      <w:r>
        <w:rPr>
          <w:sz w:val="24"/>
          <w:szCs w:val="24"/>
        </w:rPr>
        <w:t>.</w:t>
      </w:r>
      <w:r w:rsidRPr="00403E9B">
        <w:rPr>
          <w:sz w:val="24"/>
          <w:szCs w:val="24"/>
        </w:rPr>
        <w:t>2) e</w:t>
      </w:r>
      <w:r>
        <w:rPr>
          <w:sz w:val="24"/>
          <w:szCs w:val="24"/>
        </w:rPr>
        <w:t xml:space="preserve"> </w:t>
      </w:r>
      <w:r w:rsidRPr="00403E9B">
        <w:rPr>
          <w:sz w:val="24"/>
          <w:szCs w:val="24"/>
        </w:rPr>
        <w:t>confissão de confiança (3</w:t>
      </w:r>
      <w:r>
        <w:rPr>
          <w:sz w:val="24"/>
          <w:szCs w:val="24"/>
        </w:rPr>
        <w:t>.</w:t>
      </w:r>
      <w:r w:rsidRPr="00403E9B">
        <w:rPr>
          <w:sz w:val="24"/>
          <w:szCs w:val="24"/>
        </w:rPr>
        <w:t>16-19a).</w:t>
      </w:r>
      <w:r>
        <w:rPr>
          <w:sz w:val="24"/>
          <w:szCs w:val="24"/>
        </w:rPr>
        <w:t xml:space="preserve">  </w:t>
      </w:r>
    </w:p>
    <w:p w14:paraId="38213CC9" w14:textId="6DE136A7" w:rsidR="00C04C2E" w:rsidRDefault="00167A8D" w:rsidP="00167A8D">
      <w:pPr>
        <w:rPr>
          <w:sz w:val="24"/>
          <w:szCs w:val="24"/>
        </w:rPr>
      </w:pPr>
      <w:r>
        <w:rPr>
          <w:sz w:val="24"/>
          <w:szCs w:val="24"/>
        </w:rPr>
        <w:t>Prinsloo defende que os d</w:t>
      </w:r>
      <w:r w:rsidRPr="00167A8D">
        <w:rPr>
          <w:sz w:val="24"/>
          <w:szCs w:val="24"/>
        </w:rPr>
        <w:t>elimitadores de unidades antigas</w:t>
      </w:r>
      <w:r>
        <w:rPr>
          <w:sz w:val="24"/>
          <w:szCs w:val="24"/>
        </w:rPr>
        <w:t xml:space="preserve"> </w:t>
      </w:r>
      <w:r w:rsidRPr="00167A8D">
        <w:rPr>
          <w:sz w:val="24"/>
          <w:szCs w:val="24"/>
        </w:rPr>
        <w:t>transcende</w:t>
      </w:r>
      <w:r>
        <w:rPr>
          <w:sz w:val="24"/>
          <w:szCs w:val="24"/>
        </w:rPr>
        <w:t>m</w:t>
      </w:r>
      <w:r w:rsidRPr="00167A8D">
        <w:rPr>
          <w:sz w:val="24"/>
          <w:szCs w:val="24"/>
        </w:rPr>
        <w:t xml:space="preserve"> as fronteiras claras entre as unidades demarcadas </w:t>
      </w:r>
      <w:r>
        <w:rPr>
          <w:sz w:val="24"/>
          <w:szCs w:val="24"/>
        </w:rPr>
        <w:t xml:space="preserve">pelos </w:t>
      </w:r>
      <w:r w:rsidRPr="00167A8D">
        <w:rPr>
          <w:sz w:val="24"/>
          <w:szCs w:val="24"/>
        </w:rPr>
        <w:t xml:space="preserve">fundamentos críticos e indicam que Habacuque 3 pode ser lido </w:t>
      </w:r>
      <w:r>
        <w:rPr>
          <w:sz w:val="24"/>
          <w:szCs w:val="24"/>
        </w:rPr>
        <w:t xml:space="preserve"> </w:t>
      </w:r>
      <w:r w:rsidRPr="00167A8D">
        <w:rPr>
          <w:sz w:val="24"/>
          <w:szCs w:val="24"/>
        </w:rPr>
        <w:t>como</w:t>
      </w:r>
      <w:r>
        <w:rPr>
          <w:sz w:val="24"/>
          <w:szCs w:val="24"/>
        </w:rPr>
        <w:t xml:space="preserve"> </w:t>
      </w:r>
      <w:r w:rsidRPr="00167A8D">
        <w:rPr>
          <w:sz w:val="24"/>
          <w:szCs w:val="24"/>
        </w:rPr>
        <w:t>uma única oração</w:t>
      </w:r>
      <w:r>
        <w:rPr>
          <w:sz w:val="24"/>
          <w:szCs w:val="24"/>
        </w:rPr>
        <w:t>,</w:t>
      </w:r>
      <w:r w:rsidRPr="00167A8D">
        <w:rPr>
          <w:sz w:val="24"/>
          <w:szCs w:val="24"/>
        </w:rPr>
        <w:t xml:space="preserve"> contendo o tema dominante de </w:t>
      </w:r>
      <w:r>
        <w:rPr>
          <w:sz w:val="24"/>
          <w:szCs w:val="24"/>
        </w:rPr>
        <w:t>Jeová como</w:t>
      </w:r>
      <w:r w:rsidRPr="00167A8D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</w:t>
      </w:r>
      <w:r w:rsidRPr="00167A8D">
        <w:rPr>
          <w:sz w:val="24"/>
          <w:szCs w:val="24"/>
        </w:rPr>
        <w:t>guerreiro, juntamente com um segundo tema, a saber, o pessoal</w:t>
      </w:r>
      <w:r>
        <w:rPr>
          <w:sz w:val="24"/>
          <w:szCs w:val="24"/>
        </w:rPr>
        <w:t xml:space="preserve"> </w:t>
      </w:r>
      <w:r w:rsidRPr="00167A8D">
        <w:rPr>
          <w:sz w:val="24"/>
          <w:szCs w:val="24"/>
        </w:rPr>
        <w:t>envolvimento do poeta nos acontecimentos de sua época, expressa</w:t>
      </w:r>
      <w:r>
        <w:rPr>
          <w:sz w:val="24"/>
          <w:szCs w:val="24"/>
        </w:rPr>
        <w:t xml:space="preserve"> </w:t>
      </w:r>
      <w:r w:rsidRPr="00167A8D">
        <w:rPr>
          <w:sz w:val="24"/>
          <w:szCs w:val="24"/>
        </w:rPr>
        <w:t>por meio de oração urgente (3</w:t>
      </w:r>
      <w:r>
        <w:rPr>
          <w:sz w:val="24"/>
          <w:szCs w:val="24"/>
        </w:rPr>
        <w:t>.</w:t>
      </w:r>
      <w:r w:rsidRPr="00167A8D">
        <w:rPr>
          <w:sz w:val="24"/>
          <w:szCs w:val="24"/>
        </w:rPr>
        <w:t>2), observação cuidadosa (3</w:t>
      </w:r>
      <w:r>
        <w:rPr>
          <w:sz w:val="24"/>
          <w:szCs w:val="24"/>
        </w:rPr>
        <w:t>.</w:t>
      </w:r>
      <w:r w:rsidRPr="00167A8D">
        <w:rPr>
          <w:sz w:val="24"/>
          <w:szCs w:val="24"/>
        </w:rPr>
        <w:t>7),</w:t>
      </w:r>
      <w:r>
        <w:rPr>
          <w:sz w:val="24"/>
          <w:szCs w:val="24"/>
        </w:rPr>
        <w:t xml:space="preserve"> </w:t>
      </w:r>
      <w:r w:rsidRPr="00167A8D">
        <w:rPr>
          <w:sz w:val="24"/>
          <w:szCs w:val="24"/>
        </w:rPr>
        <w:t>experiência negativa (3</w:t>
      </w:r>
      <w:r>
        <w:rPr>
          <w:sz w:val="24"/>
          <w:szCs w:val="24"/>
        </w:rPr>
        <w:t>.</w:t>
      </w:r>
      <w:r w:rsidRPr="00167A8D">
        <w:rPr>
          <w:sz w:val="24"/>
          <w:szCs w:val="24"/>
        </w:rPr>
        <w:t>14) e, no final, reverência deferente</w:t>
      </w:r>
      <w:r>
        <w:rPr>
          <w:sz w:val="24"/>
          <w:szCs w:val="24"/>
        </w:rPr>
        <w:t xml:space="preserve"> </w:t>
      </w:r>
      <w:r w:rsidRPr="00167A8D">
        <w:rPr>
          <w:sz w:val="24"/>
          <w:szCs w:val="24"/>
        </w:rPr>
        <w:t xml:space="preserve">e alegre confiança na presença de </w:t>
      </w:r>
      <w:r>
        <w:rPr>
          <w:sz w:val="24"/>
          <w:szCs w:val="24"/>
        </w:rPr>
        <w:t>Jeová</w:t>
      </w:r>
      <w:r w:rsidRPr="00167A8D">
        <w:rPr>
          <w:sz w:val="24"/>
          <w:szCs w:val="24"/>
        </w:rPr>
        <w:t xml:space="preserve"> (3</w:t>
      </w:r>
      <w:r>
        <w:rPr>
          <w:sz w:val="24"/>
          <w:szCs w:val="24"/>
        </w:rPr>
        <w:t>.</w:t>
      </w:r>
      <w:r w:rsidRPr="00167A8D">
        <w:rPr>
          <w:sz w:val="24"/>
          <w:szCs w:val="24"/>
        </w:rPr>
        <w:t>16–19).</w:t>
      </w:r>
      <w:r>
        <w:rPr>
          <w:rStyle w:val="Refdenotaderodap"/>
          <w:sz w:val="24"/>
          <w:szCs w:val="24"/>
        </w:rPr>
        <w:footnoteReference w:id="6"/>
      </w:r>
    </w:p>
    <w:p w14:paraId="33BCA5C7" w14:textId="2E4D43AC" w:rsidR="00CB161F" w:rsidRPr="00CB161F" w:rsidRDefault="00CB161F" w:rsidP="00CB161F">
      <w:pPr>
        <w:rPr>
          <w:sz w:val="24"/>
          <w:szCs w:val="24"/>
        </w:rPr>
      </w:pPr>
      <w:r>
        <w:rPr>
          <w:sz w:val="24"/>
          <w:szCs w:val="24"/>
        </w:rPr>
        <w:t>Ainda segundo Prinsloo, a n</w:t>
      </w:r>
      <w:r w:rsidRPr="00CB161F">
        <w:rPr>
          <w:sz w:val="24"/>
          <w:szCs w:val="24"/>
        </w:rPr>
        <w:t xml:space="preserve">ova seção </w:t>
      </w:r>
      <w:r>
        <w:rPr>
          <w:sz w:val="24"/>
          <w:szCs w:val="24"/>
        </w:rPr>
        <w:t xml:space="preserve">que </w:t>
      </w:r>
      <w:r w:rsidRPr="00CB161F">
        <w:rPr>
          <w:sz w:val="24"/>
          <w:szCs w:val="24"/>
        </w:rPr>
        <w:t xml:space="preserve">começa </w:t>
      </w:r>
      <w:r w:rsidR="006A37D9">
        <w:rPr>
          <w:sz w:val="24"/>
          <w:szCs w:val="24"/>
        </w:rPr>
        <w:t>em</w:t>
      </w:r>
      <w:r w:rsidRPr="00CB161F">
        <w:rPr>
          <w:sz w:val="24"/>
          <w:szCs w:val="24"/>
        </w:rPr>
        <w:t xml:space="preserve"> 16a </w:t>
      </w:r>
      <w:r w:rsidR="006A37D9">
        <w:rPr>
          <w:sz w:val="24"/>
          <w:szCs w:val="24"/>
        </w:rPr>
        <w:t>é marcada por uma</w:t>
      </w:r>
      <w:r w:rsidRPr="00CB161F">
        <w:rPr>
          <w:sz w:val="24"/>
          <w:szCs w:val="24"/>
        </w:rPr>
        <w:t xml:space="preserve"> mudança de assunto. </w:t>
      </w:r>
      <w:r w:rsidR="006A37D9">
        <w:rPr>
          <w:sz w:val="24"/>
          <w:szCs w:val="24"/>
        </w:rPr>
        <w:t>V</w:t>
      </w:r>
      <w:r w:rsidR="006A37D9" w:rsidRPr="006A37D9">
        <w:rPr>
          <w:sz w:val="24"/>
          <w:szCs w:val="24"/>
        </w:rPr>
        <w:t>árias formas verbais de primeira pessoa do singular e sufixos pronominais ocorrem até o final do poema.</w:t>
      </w:r>
      <w:r w:rsidRPr="00CB161F">
        <w:rPr>
          <w:sz w:val="24"/>
          <w:szCs w:val="24"/>
        </w:rPr>
        <w:t xml:space="preserve"> </w:t>
      </w:r>
      <w:r w:rsidR="006A37D9">
        <w:rPr>
          <w:sz w:val="24"/>
          <w:szCs w:val="24"/>
        </w:rPr>
        <w:t>No versículo 17 u</w:t>
      </w:r>
      <w:r w:rsidRPr="00CB161F">
        <w:rPr>
          <w:sz w:val="24"/>
          <w:szCs w:val="24"/>
        </w:rPr>
        <w:t xml:space="preserve">ma clara mudança de assunto marca </w:t>
      </w:r>
      <w:r w:rsidR="006A37D9">
        <w:rPr>
          <w:sz w:val="24"/>
          <w:szCs w:val="24"/>
        </w:rPr>
        <w:t>novo</w:t>
      </w:r>
      <w:r w:rsidRPr="00CB161F">
        <w:rPr>
          <w:sz w:val="24"/>
          <w:szCs w:val="24"/>
        </w:rPr>
        <w:t xml:space="preserve"> início de </w:t>
      </w:r>
      <w:r w:rsidR="006A37D9">
        <w:rPr>
          <w:sz w:val="24"/>
          <w:szCs w:val="24"/>
        </w:rPr>
        <w:t>es</w:t>
      </w:r>
      <w:r w:rsidRPr="00CB161F">
        <w:rPr>
          <w:sz w:val="24"/>
          <w:szCs w:val="24"/>
        </w:rPr>
        <w:t>tro</w:t>
      </w:r>
      <w:r w:rsidR="006A37D9">
        <w:rPr>
          <w:sz w:val="24"/>
          <w:szCs w:val="24"/>
        </w:rPr>
        <w:t>f</w:t>
      </w:r>
      <w:r w:rsidRPr="00CB161F">
        <w:rPr>
          <w:sz w:val="24"/>
          <w:szCs w:val="24"/>
        </w:rPr>
        <w:t xml:space="preserve">e. As quatro linhas </w:t>
      </w:r>
      <w:r w:rsidR="006A37D9">
        <w:rPr>
          <w:sz w:val="24"/>
          <w:szCs w:val="24"/>
        </w:rPr>
        <w:t>desse verso</w:t>
      </w:r>
      <w:r w:rsidRPr="00CB161F">
        <w:rPr>
          <w:sz w:val="24"/>
          <w:szCs w:val="24"/>
        </w:rPr>
        <w:t xml:space="preserve"> constituem uma única unidade sintática com não menos que seis frases condicionais governando as duas frases principais em </w:t>
      </w:r>
      <w:r w:rsidR="006A37D9">
        <w:rPr>
          <w:sz w:val="24"/>
          <w:szCs w:val="24"/>
        </w:rPr>
        <w:t xml:space="preserve">no verso </w:t>
      </w:r>
      <w:r w:rsidRPr="00CB161F">
        <w:rPr>
          <w:sz w:val="24"/>
          <w:szCs w:val="24"/>
        </w:rPr>
        <w:t>18.</w:t>
      </w:r>
      <w:r w:rsidR="006A37D9">
        <w:rPr>
          <w:sz w:val="24"/>
          <w:szCs w:val="24"/>
        </w:rPr>
        <w:t xml:space="preserve"> O versículo </w:t>
      </w:r>
      <w:r w:rsidRPr="00CB161F">
        <w:rPr>
          <w:sz w:val="24"/>
          <w:szCs w:val="24"/>
        </w:rPr>
        <w:t>19 é caracterizad</w:t>
      </w:r>
      <w:r w:rsidR="006A37D9">
        <w:rPr>
          <w:sz w:val="24"/>
          <w:szCs w:val="24"/>
        </w:rPr>
        <w:t>o</w:t>
      </w:r>
      <w:r w:rsidRPr="00CB161F">
        <w:rPr>
          <w:sz w:val="24"/>
          <w:szCs w:val="24"/>
        </w:rPr>
        <w:t xml:space="preserve"> por uma mudança de assunto. O sujeito dos verbos não é mais o poeta referindo-se a si mesmo na primeira pessoa, mas sim </w:t>
      </w:r>
      <w:r w:rsidR="006A37D9">
        <w:rPr>
          <w:sz w:val="24"/>
          <w:szCs w:val="24"/>
        </w:rPr>
        <w:t>Jeová</w:t>
      </w:r>
      <w:r w:rsidRPr="00CB161F">
        <w:rPr>
          <w:sz w:val="24"/>
          <w:szCs w:val="24"/>
        </w:rPr>
        <w:t xml:space="preserve">. O motivo da confissão de confiança do poeta agora fica claro. </w:t>
      </w:r>
      <w:r w:rsidR="006A37D9">
        <w:rPr>
          <w:sz w:val="24"/>
          <w:szCs w:val="24"/>
        </w:rPr>
        <w:t>Jeová</w:t>
      </w:r>
      <w:r w:rsidRPr="00CB161F">
        <w:rPr>
          <w:sz w:val="24"/>
          <w:szCs w:val="24"/>
        </w:rPr>
        <w:t xml:space="preserve"> lhe dá a força para superar todos os obstáculos.</w:t>
      </w:r>
    </w:p>
    <w:p w14:paraId="4D741040" w14:textId="172A348C" w:rsidR="00CB161F" w:rsidRDefault="00CB161F" w:rsidP="00CB161F">
      <w:pPr>
        <w:rPr>
          <w:sz w:val="24"/>
          <w:szCs w:val="24"/>
        </w:rPr>
      </w:pPr>
    </w:p>
    <w:sectPr w:rsidR="00CB161F" w:rsidSect="00753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6331" w14:textId="77777777" w:rsidR="000001D8" w:rsidRDefault="000001D8" w:rsidP="00890EFE">
      <w:pPr>
        <w:spacing w:after="0" w:line="240" w:lineRule="auto"/>
      </w:pPr>
      <w:r>
        <w:separator/>
      </w:r>
    </w:p>
  </w:endnote>
  <w:endnote w:type="continuationSeparator" w:id="0">
    <w:p w14:paraId="5CBF9E73" w14:textId="77777777" w:rsidR="000001D8" w:rsidRDefault="000001D8" w:rsidP="0089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C31C6" w14:textId="77777777" w:rsidR="000001D8" w:rsidRDefault="000001D8" w:rsidP="00890EFE">
      <w:pPr>
        <w:spacing w:after="0" w:line="240" w:lineRule="auto"/>
      </w:pPr>
      <w:r>
        <w:separator/>
      </w:r>
    </w:p>
  </w:footnote>
  <w:footnote w:type="continuationSeparator" w:id="0">
    <w:p w14:paraId="5FAB2072" w14:textId="77777777" w:rsidR="000001D8" w:rsidRDefault="000001D8" w:rsidP="00890EFE">
      <w:pPr>
        <w:spacing w:after="0" w:line="240" w:lineRule="auto"/>
      </w:pPr>
      <w:r>
        <w:continuationSeparator/>
      </w:r>
    </w:p>
  </w:footnote>
  <w:footnote w:id="1">
    <w:p w14:paraId="0792C66B" w14:textId="3583F55E" w:rsidR="00CB161F" w:rsidRPr="00CB161F" w:rsidRDefault="00CB161F" w:rsidP="00CB161F">
      <w:pPr>
        <w:pStyle w:val="Textodenotaderodap"/>
      </w:pPr>
      <w:r>
        <w:rPr>
          <w:rStyle w:val="Refdenotaderodap"/>
        </w:rPr>
        <w:footnoteRef/>
      </w:r>
      <w:r w:rsidRPr="00CB161F">
        <w:rPr>
          <w:lang w:val="en-US"/>
        </w:rPr>
        <w:t xml:space="preserve"> </w:t>
      </w:r>
      <w:r w:rsidRPr="00B312D5">
        <w:rPr>
          <w:lang w:val="en-US"/>
        </w:rPr>
        <w:t xml:space="preserve">PRINSLOO, G.T.M., </w:t>
      </w:r>
      <w:r w:rsidRPr="00CB161F">
        <w:rPr>
          <w:lang w:val="en-US"/>
        </w:rPr>
        <w:t>Reading Habakkuk 3 in its</w:t>
      </w:r>
      <w:r>
        <w:rPr>
          <w:lang w:val="en-US"/>
        </w:rPr>
        <w:t xml:space="preserve"> </w:t>
      </w:r>
      <w:r w:rsidRPr="00CB161F">
        <w:rPr>
          <w:lang w:val="en-US"/>
        </w:rPr>
        <w:t>literary context: A</w:t>
      </w:r>
      <w:r>
        <w:rPr>
          <w:lang w:val="en-US"/>
        </w:rPr>
        <w:t xml:space="preserve"> </w:t>
      </w:r>
      <w:r w:rsidRPr="00CB161F">
        <w:rPr>
          <w:lang w:val="en-US"/>
        </w:rPr>
        <w:t>worthwhile exercise or</w:t>
      </w:r>
      <w:r>
        <w:rPr>
          <w:lang w:val="en-US"/>
        </w:rPr>
        <w:t xml:space="preserve"> </w:t>
      </w:r>
      <w:r w:rsidRPr="00CB161F">
        <w:rPr>
          <w:lang w:val="en-US"/>
        </w:rPr>
        <w:t>futile attempt?</w:t>
      </w:r>
      <w:r>
        <w:rPr>
          <w:lang w:val="en-US"/>
        </w:rPr>
        <w:t xml:space="preserve"> </w:t>
      </w:r>
      <w:r w:rsidRPr="00CB161F">
        <w:t>Journal for Semitics, vol. 11/1,2002, pp. 83-111</w:t>
      </w:r>
      <w:r w:rsidRPr="00CB161F">
        <w:t xml:space="preserve">. Disponível em: </w:t>
      </w:r>
      <w:r w:rsidRPr="00CB161F">
        <w:t>https://journals.co.za/docserver/fulltext/semit/11/1/102.pdf?expires=1608121845&amp;id=id&amp;accname=guest&amp;checksum=1EAC038416A9DEA0CEF8CB0FF167EDFC</w:t>
      </w:r>
    </w:p>
  </w:footnote>
  <w:footnote w:id="2">
    <w:p w14:paraId="037A3C8C" w14:textId="72295BC7" w:rsidR="00B312D5" w:rsidRPr="00B312D5" w:rsidRDefault="00B312D5" w:rsidP="00B312D5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B312D5">
        <w:rPr>
          <w:lang w:val="en-US"/>
        </w:rPr>
        <w:t xml:space="preserve"> </w:t>
      </w:r>
      <w:bookmarkStart w:id="0" w:name="_Hlk59003764"/>
      <w:r w:rsidR="00403E9B" w:rsidRPr="00B312D5">
        <w:rPr>
          <w:lang w:val="en-US"/>
        </w:rPr>
        <w:t>PRINSLOO</w:t>
      </w:r>
      <w:r w:rsidRPr="00B312D5">
        <w:rPr>
          <w:lang w:val="en-US"/>
        </w:rPr>
        <w:t>, G.T.M., 2013,</w:t>
      </w:r>
      <w:r>
        <w:rPr>
          <w:lang w:val="en-US"/>
        </w:rPr>
        <w:t xml:space="preserve"> </w:t>
      </w:r>
      <w:r w:rsidRPr="00B312D5">
        <w:rPr>
          <w:lang w:val="en-US"/>
        </w:rPr>
        <w:t>‘Reading Habakkuk 3 in</w:t>
      </w:r>
      <w:r>
        <w:rPr>
          <w:lang w:val="en-US"/>
        </w:rPr>
        <w:t xml:space="preserve"> </w:t>
      </w:r>
      <w:r w:rsidRPr="00B312D5">
        <w:rPr>
          <w:lang w:val="en-US"/>
        </w:rPr>
        <w:t>the light of ancient unit</w:t>
      </w:r>
      <w:r>
        <w:rPr>
          <w:lang w:val="en-US"/>
        </w:rPr>
        <w:t xml:space="preserve"> </w:t>
      </w:r>
      <w:r w:rsidRPr="00B312D5">
        <w:rPr>
          <w:lang w:val="en-US"/>
        </w:rPr>
        <w:t>delimiters’</w:t>
      </w:r>
      <w:bookmarkEnd w:id="0"/>
      <w:r w:rsidRPr="00B312D5">
        <w:rPr>
          <w:lang w:val="en-US"/>
        </w:rPr>
        <w:t>, HTS Teologiese</w:t>
      </w:r>
      <w:r>
        <w:rPr>
          <w:lang w:val="en-US"/>
        </w:rPr>
        <w:t xml:space="preserve"> </w:t>
      </w:r>
      <w:r w:rsidRPr="00B312D5">
        <w:rPr>
          <w:lang w:val="en-US"/>
        </w:rPr>
        <w:t>Studies/Theological Studies</w:t>
      </w:r>
      <w:r>
        <w:rPr>
          <w:lang w:val="en-US"/>
        </w:rPr>
        <w:t xml:space="preserve"> </w:t>
      </w:r>
      <w:r w:rsidRPr="00B312D5">
        <w:rPr>
          <w:lang w:val="en-US"/>
        </w:rPr>
        <w:t>69</w:t>
      </w:r>
      <w:r>
        <w:rPr>
          <w:lang w:val="en-US"/>
        </w:rPr>
        <w:t xml:space="preserve"> </w:t>
      </w:r>
      <w:r w:rsidRPr="00B312D5">
        <w:rPr>
          <w:lang w:val="en-US"/>
        </w:rPr>
        <w:t>(1), Art. #1975, 11 pages.</w:t>
      </w:r>
      <w:r>
        <w:rPr>
          <w:lang w:val="en-US"/>
        </w:rPr>
        <w:t xml:space="preserve"> </w:t>
      </w:r>
      <w:r w:rsidRPr="00B312D5">
        <w:rPr>
          <w:lang w:val="en-US"/>
        </w:rPr>
        <w:t>http://dx.doi.org/10.4102/hts.v69i1.1975</w:t>
      </w:r>
    </w:p>
  </w:footnote>
  <w:footnote w:id="3">
    <w:p w14:paraId="2109DC54" w14:textId="64264AC7" w:rsidR="00B312D5" w:rsidRPr="00B312D5" w:rsidRDefault="00B312D5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B312D5">
        <w:rPr>
          <w:lang w:val="en-US"/>
        </w:rPr>
        <w:t xml:space="preserve"> Idem.</w:t>
      </w:r>
    </w:p>
  </w:footnote>
  <w:footnote w:id="4">
    <w:p w14:paraId="561C49F4" w14:textId="3B9B38F8" w:rsidR="00167A8D" w:rsidRDefault="00167A8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67A8D">
        <w:t>Quiasmo ou Quiasma (em grego: χιάζω, chiátsō, "formar como a letra Χ") é uma figura de linguagem ou uma figura de música em que elementos são dispostos de forma cruzada</w:t>
      </w:r>
      <w:r>
        <w:t>.</w:t>
      </w:r>
    </w:p>
  </w:footnote>
  <w:footnote w:id="5">
    <w:p w14:paraId="21D32714" w14:textId="3A8567D2" w:rsidR="00403E9B" w:rsidRPr="006A37D9" w:rsidRDefault="00403E9B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="006A37D9" w:rsidRPr="006A37D9">
        <w:rPr>
          <w:lang w:val="en-US"/>
        </w:rPr>
        <w:t xml:space="preserve"> </w:t>
      </w:r>
      <w:r w:rsidR="006A37D9" w:rsidRPr="006A37D9">
        <w:rPr>
          <w:lang w:val="en-US"/>
        </w:rPr>
        <w:t>PRINSLOO, G.T.M., 2013, ‘Reading Habakkuk 3 in the light of ancient unit delimiters’</w:t>
      </w:r>
    </w:p>
  </w:footnote>
  <w:footnote w:id="6">
    <w:p w14:paraId="299C70D2" w14:textId="33C22A43" w:rsidR="00167A8D" w:rsidRPr="006A37D9" w:rsidRDefault="00167A8D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6A37D9">
        <w:rPr>
          <w:lang w:val="en-US"/>
        </w:rPr>
        <w:t xml:space="preserve"> </w:t>
      </w:r>
      <w:r w:rsidR="006A37D9">
        <w:rPr>
          <w:lang w:val="en-US"/>
        </w:rPr>
        <w:t>Idem</w:t>
      </w:r>
      <w:r w:rsidRPr="006A37D9"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4A"/>
    <w:rsid w:val="000001D8"/>
    <w:rsid w:val="00167A8D"/>
    <w:rsid w:val="0017605F"/>
    <w:rsid w:val="00205B73"/>
    <w:rsid w:val="0028565F"/>
    <w:rsid w:val="0036594A"/>
    <w:rsid w:val="003E5B87"/>
    <w:rsid w:val="00403E9B"/>
    <w:rsid w:val="0042582D"/>
    <w:rsid w:val="00470F6B"/>
    <w:rsid w:val="004A787C"/>
    <w:rsid w:val="004B142D"/>
    <w:rsid w:val="006A37D9"/>
    <w:rsid w:val="006D5E8E"/>
    <w:rsid w:val="007310DE"/>
    <w:rsid w:val="0074099F"/>
    <w:rsid w:val="007536E6"/>
    <w:rsid w:val="00890EFE"/>
    <w:rsid w:val="00921B35"/>
    <w:rsid w:val="00991261"/>
    <w:rsid w:val="00AA5BB4"/>
    <w:rsid w:val="00AB4448"/>
    <w:rsid w:val="00AB7D10"/>
    <w:rsid w:val="00B312D5"/>
    <w:rsid w:val="00BE71E2"/>
    <w:rsid w:val="00C04C2E"/>
    <w:rsid w:val="00C46B67"/>
    <w:rsid w:val="00CB161F"/>
    <w:rsid w:val="00CC404B"/>
    <w:rsid w:val="00D21F5C"/>
    <w:rsid w:val="00DC0D07"/>
    <w:rsid w:val="00E5556A"/>
    <w:rsid w:val="00E96CB7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B49C"/>
  <w15:chartTrackingRefBased/>
  <w15:docId w15:val="{F65448A2-FA4C-40CE-8E89-10561666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0E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0E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0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0DFD-96C9-48DC-92BE-6D21382B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 Márcia</dc:creator>
  <cp:keywords/>
  <dc:description/>
  <cp:lastModifiedBy>márcia gomes</cp:lastModifiedBy>
  <cp:revision>3</cp:revision>
  <dcterms:created xsi:type="dcterms:W3CDTF">2020-12-16T12:03:00Z</dcterms:created>
  <dcterms:modified xsi:type="dcterms:W3CDTF">2020-12-16T12:36:00Z</dcterms:modified>
</cp:coreProperties>
</file>